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01F" w:rsidRDefault="0095101F" w:rsidP="0095101F">
      <w:pPr>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Аннотация к рабочей</w:t>
      </w:r>
      <w:r>
        <w:rPr>
          <w:rFonts w:ascii="Times New Roman" w:eastAsia="Times New Roman" w:hAnsi="Times New Roman"/>
          <w:b/>
          <w:sz w:val="28"/>
          <w:szCs w:val="28"/>
          <w:lang w:eastAsia="ru-RU"/>
        </w:rPr>
        <w:t xml:space="preserve"> программе по немецкому языку  2-4</w:t>
      </w:r>
      <w:r>
        <w:rPr>
          <w:rFonts w:ascii="Times New Roman" w:eastAsia="Times New Roman" w:hAnsi="Times New Roman"/>
          <w:b/>
          <w:sz w:val="28"/>
          <w:szCs w:val="28"/>
          <w:lang w:eastAsia="ru-RU"/>
        </w:rPr>
        <w:t xml:space="preserve"> класс</w:t>
      </w:r>
      <w:r>
        <w:rPr>
          <w:rFonts w:ascii="Times New Roman" w:eastAsia="Times New Roman" w:hAnsi="Times New Roman"/>
          <w:b/>
          <w:sz w:val="28"/>
          <w:szCs w:val="28"/>
          <w:lang w:eastAsia="ru-RU"/>
        </w:rPr>
        <w:t>ов</w:t>
      </w:r>
    </w:p>
    <w:p w:rsidR="0095101F" w:rsidRDefault="0095101F" w:rsidP="0095101F">
      <w:pPr>
        <w:adjustRightInd w:val="0"/>
        <w:spacing w:after="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p>
    <w:p w:rsidR="0095101F" w:rsidRPr="0095101F" w:rsidRDefault="0095101F" w:rsidP="0095101F">
      <w:pPr>
        <w:spacing w:after="0" w:line="240" w:lineRule="auto"/>
        <w:ind w:firstLine="600"/>
        <w:jc w:val="both"/>
        <w:rPr>
          <w:rFonts w:ascii="Times New Roman" w:eastAsiaTheme="minorHAnsi" w:hAnsi="Times New Roman"/>
          <w:sz w:val="24"/>
          <w:szCs w:val="24"/>
        </w:rPr>
      </w:pPr>
      <w:proofErr w:type="gramStart"/>
      <w:r w:rsidRPr="0095101F">
        <w:rPr>
          <w:rFonts w:ascii="Times New Roman" w:eastAsiaTheme="minorHAnsi" w:hAnsi="Times New Roman"/>
          <w:color w:val="000000"/>
          <w:sz w:val="24"/>
          <w:szCs w:val="24"/>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 xml:space="preserve">Программа по иностранному (немецкому) языку раскрывает цели образования, развития и </w:t>
      </w:r>
      <w:proofErr w:type="gramStart"/>
      <w:r w:rsidRPr="0095101F">
        <w:rPr>
          <w:rFonts w:ascii="Times New Roman" w:eastAsiaTheme="minorHAnsi" w:hAnsi="Times New Roman"/>
          <w:color w:val="000000"/>
          <w:sz w:val="24"/>
          <w:szCs w:val="24"/>
        </w:rPr>
        <w:t>воспитания</w:t>
      </w:r>
      <w:proofErr w:type="gramEnd"/>
      <w:r w:rsidRPr="0095101F">
        <w:rPr>
          <w:rFonts w:ascii="Times New Roman" w:eastAsiaTheme="minorHAnsi" w:hAnsi="Times New Roman"/>
          <w:color w:val="000000"/>
          <w:sz w:val="24"/>
          <w:szCs w:val="24"/>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5101F">
        <w:rPr>
          <w:rFonts w:ascii="Times New Roman" w:eastAsiaTheme="minorHAnsi" w:hAnsi="Times New Roman"/>
          <w:color w:val="000000"/>
          <w:sz w:val="24"/>
          <w:szCs w:val="24"/>
        </w:rPr>
        <w:t>обучения</w:t>
      </w:r>
      <w:proofErr w:type="gramEnd"/>
      <w:r w:rsidRPr="0095101F">
        <w:rPr>
          <w:rFonts w:ascii="Times New Roman" w:eastAsiaTheme="minorHAnsi"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5101F" w:rsidRPr="0095101F" w:rsidRDefault="0095101F" w:rsidP="0095101F">
      <w:pPr>
        <w:spacing w:after="0" w:line="240" w:lineRule="auto"/>
        <w:ind w:firstLine="600"/>
        <w:jc w:val="both"/>
        <w:rPr>
          <w:rFonts w:ascii="Times New Roman" w:eastAsiaTheme="minorHAnsi" w:hAnsi="Times New Roman"/>
          <w:i/>
          <w:sz w:val="24"/>
          <w:szCs w:val="24"/>
        </w:rPr>
      </w:pPr>
      <w:r w:rsidRPr="0095101F">
        <w:rPr>
          <w:rFonts w:ascii="Times New Roman" w:eastAsiaTheme="minorHAnsi" w:hAnsi="Times New Roman"/>
          <w:i/>
          <w:color w:val="000000"/>
          <w:sz w:val="24"/>
          <w:szCs w:val="24"/>
        </w:rPr>
        <w:t>Цели обучения иностранному языку</w:t>
      </w:r>
      <w:r w:rsidRPr="0095101F">
        <w:rPr>
          <w:rFonts w:ascii="Times New Roman" w:eastAsiaTheme="minorHAnsi" w:hAnsi="Times New Roman"/>
          <w:color w:val="000000"/>
          <w:sz w:val="24"/>
          <w:szCs w:val="24"/>
        </w:rPr>
        <w:t xml:space="preserve"> на уровне начального общего образования можно условно разделить </w:t>
      </w:r>
      <w:proofErr w:type="gramStart"/>
      <w:r w:rsidRPr="0095101F">
        <w:rPr>
          <w:rFonts w:ascii="Times New Roman" w:eastAsiaTheme="minorHAnsi" w:hAnsi="Times New Roman"/>
          <w:i/>
          <w:color w:val="000000"/>
          <w:sz w:val="24"/>
          <w:szCs w:val="24"/>
        </w:rPr>
        <w:t>на</w:t>
      </w:r>
      <w:proofErr w:type="gramEnd"/>
      <w:r w:rsidRPr="0095101F">
        <w:rPr>
          <w:rFonts w:ascii="Times New Roman" w:eastAsiaTheme="minorHAnsi" w:hAnsi="Times New Roman"/>
          <w:i/>
          <w:color w:val="000000"/>
          <w:sz w:val="24"/>
          <w:szCs w:val="24"/>
        </w:rPr>
        <w:t xml:space="preserve"> образовательные, развивающие, воспитывающие.</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Образовательные цели программы по иностранному (немецкому) языку на уровне начального общего образования включают:</w:t>
      </w:r>
    </w:p>
    <w:p w:rsidR="0095101F" w:rsidRPr="0095101F" w:rsidRDefault="0095101F" w:rsidP="0095101F">
      <w:pPr>
        <w:spacing w:after="0" w:line="240" w:lineRule="auto"/>
        <w:ind w:firstLine="600"/>
        <w:jc w:val="both"/>
        <w:rPr>
          <w:rFonts w:ascii="Times New Roman" w:eastAsiaTheme="minorHAnsi" w:hAnsi="Times New Roman"/>
          <w:sz w:val="24"/>
          <w:szCs w:val="24"/>
        </w:rPr>
      </w:pPr>
      <w:proofErr w:type="gramStart"/>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95101F">
        <w:rPr>
          <w:rFonts w:ascii="Times New Roman" w:eastAsiaTheme="minorHAnsi" w:hAnsi="Times New Roman"/>
          <w:color w:val="000000"/>
          <w:sz w:val="24"/>
          <w:szCs w:val="24"/>
        </w:rPr>
        <w:t>аудирование</w:t>
      </w:r>
      <w:proofErr w:type="spellEnd"/>
      <w:r w:rsidRPr="0095101F">
        <w:rPr>
          <w:rFonts w:ascii="Times New Roman" w:eastAsiaTheme="minorHAnsi" w:hAnsi="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 xml:space="preserve">расширение лингвистического кругозора </w:t>
      </w:r>
      <w:proofErr w:type="gramStart"/>
      <w:r w:rsidRPr="0095101F">
        <w:rPr>
          <w:rFonts w:ascii="Times New Roman" w:eastAsiaTheme="minorHAnsi" w:hAnsi="Times New Roman"/>
          <w:color w:val="000000"/>
          <w:sz w:val="24"/>
          <w:szCs w:val="24"/>
        </w:rPr>
        <w:t>обучающихся</w:t>
      </w:r>
      <w:proofErr w:type="gramEnd"/>
      <w:r w:rsidRPr="0095101F">
        <w:rPr>
          <w:rFonts w:ascii="Times New Roman" w:eastAsiaTheme="minorHAnsi" w:hAnsi="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r w:rsidRPr="0095101F">
        <w:rPr>
          <w:rFonts w:ascii="Times New Roman" w:eastAsiaTheme="minorHAnsi" w:hAnsi="Times New Roman"/>
          <w:color w:val="000000"/>
          <w:sz w:val="24"/>
          <w:szCs w:val="24"/>
          <w:lang w:val="en-US"/>
        </w:rPr>
        <w:t>c</w:t>
      </w:r>
      <w:r w:rsidRPr="0095101F">
        <w:rPr>
          <w:rFonts w:ascii="Times New Roman" w:eastAsiaTheme="minorHAnsi" w:hAnsi="Times New Roman"/>
          <w:color w:val="000000"/>
          <w:sz w:val="24"/>
          <w:szCs w:val="24"/>
        </w:rPr>
        <w:t xml:space="preserve"> отобранными темами общения;</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использование для решения учебных задач интеллектуальных операций (сравнение, анализ, обобщение и других);</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Развивающие цели программы по иностранному (немецкому) языку на уровне начального общего образования включают:</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lastRenderedPageBreak/>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 xml:space="preserve">осознание </w:t>
      </w:r>
      <w:proofErr w:type="gramStart"/>
      <w:r w:rsidRPr="0095101F">
        <w:rPr>
          <w:rFonts w:ascii="Times New Roman" w:eastAsiaTheme="minorHAnsi" w:hAnsi="Times New Roman"/>
          <w:color w:val="000000"/>
          <w:sz w:val="24"/>
          <w:szCs w:val="24"/>
        </w:rPr>
        <w:t>обучающимися</w:t>
      </w:r>
      <w:proofErr w:type="gramEnd"/>
      <w:r w:rsidRPr="0095101F">
        <w:rPr>
          <w:rFonts w:ascii="Times New Roman" w:eastAsiaTheme="minorHAnsi" w:hAnsi="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становление коммуникативной культуры обучающихся и их общего речевого развития;</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5101F" w:rsidRDefault="0095101F" w:rsidP="0095101F">
      <w:pPr>
        <w:spacing w:after="0" w:line="240" w:lineRule="auto"/>
        <w:ind w:firstLine="600"/>
        <w:jc w:val="both"/>
        <w:rPr>
          <w:rFonts w:ascii="Times New Roman" w:eastAsiaTheme="minorHAnsi" w:hAnsi="Times New Roman"/>
          <w:color w:val="000000"/>
          <w:sz w:val="24"/>
          <w:szCs w:val="24"/>
        </w:rPr>
      </w:pPr>
      <w:proofErr w:type="gramStart"/>
      <w:r w:rsidRPr="0095101F">
        <w:rPr>
          <w:rFonts w:ascii="Times New Roman" w:eastAsiaTheme="minorHAnsi" w:hAnsi="Times New Roman"/>
          <w:color w:val="000000"/>
          <w:sz w:val="24"/>
          <w:szCs w:val="24"/>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gramEnd"/>
    </w:p>
    <w:p w:rsidR="0095101F" w:rsidRPr="0095101F" w:rsidRDefault="0095101F" w:rsidP="0095101F">
      <w:pPr>
        <w:spacing w:after="0" w:line="240" w:lineRule="auto"/>
        <w:ind w:firstLine="600"/>
        <w:jc w:val="both"/>
        <w:rPr>
          <w:rFonts w:ascii="Times New Roman" w:eastAsiaTheme="minorHAnsi" w:hAnsi="Times New Roman"/>
          <w:color w:val="000000"/>
          <w:sz w:val="24"/>
          <w:szCs w:val="24"/>
        </w:rPr>
      </w:pPr>
      <w:r w:rsidRPr="0095101F">
        <w:rPr>
          <w:rFonts w:ascii="Times New Roman" w:eastAsiaTheme="minorHAnsi" w:hAnsi="Times New Roman"/>
          <w:color w:val="000000"/>
          <w:sz w:val="24"/>
          <w:szCs w:val="24"/>
        </w:rPr>
        <w:t>Освоение программы по иностранному (немецкому) языку обеспечивает:</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r w:rsidRPr="0095101F">
        <w:rPr>
          <w:rFonts w:ascii="Times New Roman" w:eastAsiaTheme="minorHAnsi" w:hAnsi="Times New Roman"/>
          <w:color w:val="000000"/>
          <w:sz w:val="24"/>
          <w:szCs w:val="24"/>
        </w:rPr>
        <w:t>воспитание эмоционального и познавательного интереса к художественной культуре других народов;</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28645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w:t>
      </w:r>
      <w:bookmarkStart w:id="0" w:name="_GoBack"/>
      <w:bookmarkEnd w:id="0"/>
      <w:r w:rsidRPr="0095101F">
        <w:rPr>
          <w:rFonts w:ascii="Times New Roman" w:eastAsiaTheme="minorHAnsi" w:hAnsi="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95101F" w:rsidRPr="0095101F" w:rsidRDefault="0095101F" w:rsidP="0095101F">
      <w:pPr>
        <w:spacing w:after="0" w:line="240" w:lineRule="auto"/>
        <w:ind w:firstLine="600"/>
        <w:jc w:val="both"/>
        <w:rPr>
          <w:rFonts w:ascii="Times New Roman" w:eastAsiaTheme="minorHAnsi" w:hAnsi="Times New Roman"/>
          <w:sz w:val="24"/>
          <w:szCs w:val="24"/>
        </w:rPr>
      </w:pPr>
      <w:r w:rsidRPr="0095101F">
        <w:rPr>
          <w:rFonts w:ascii="Times New Roman" w:eastAsiaTheme="minorHAnsi" w:hAnsi="Times New Roman"/>
          <w:color w:val="000000"/>
          <w:sz w:val="24"/>
          <w:szCs w:val="24"/>
        </w:rPr>
        <w:t>‌</w:t>
      </w:r>
      <w:bookmarkStart w:id="1" w:name="e61e410b-7eb8-47cc-be1f-03e01ec9b1ff"/>
      <w:r w:rsidRPr="0095101F">
        <w:rPr>
          <w:rFonts w:ascii="Times New Roman" w:eastAsiaTheme="minorHAnsi" w:hAnsi="Times New Roman"/>
          <w:color w:val="000000"/>
          <w:sz w:val="24"/>
          <w:szCs w:val="24"/>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r w:rsidRPr="0095101F">
        <w:rPr>
          <w:rFonts w:ascii="Times New Roman" w:eastAsiaTheme="minorHAnsi" w:hAnsi="Times New Roman"/>
          <w:color w:val="000000"/>
          <w:sz w:val="24"/>
          <w:szCs w:val="24"/>
        </w:rPr>
        <w:t>‌‌</w:t>
      </w:r>
    </w:p>
    <w:p w:rsidR="005744E0" w:rsidRDefault="005744E0"/>
    <w:sectPr w:rsidR="005744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1B28"/>
    <w:rsid w:val="00131B28"/>
    <w:rsid w:val="005744E0"/>
    <w:rsid w:val="00951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01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01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68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850</Words>
  <Characters>4851</Characters>
  <Application>Microsoft Office Word</Application>
  <DocSecurity>0</DocSecurity>
  <Lines>40</Lines>
  <Paragraphs>11</Paragraphs>
  <ScaleCrop>false</ScaleCrop>
  <Company>SPecialiST RePack</Company>
  <LinksUpToDate>false</LinksUpToDate>
  <CharactersWithSpaces>5690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2023-10-20T14:16:00Z</dcterms:created>
  <dcterms:modified xsi:type="dcterms:W3CDTF">2023-10-20T14:24:00Z</dcterms:modified>
</cp:coreProperties>
</file>